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567" w14:textId="77777777" w:rsidR="00E54D9D" w:rsidRDefault="00E54D9D">
      <w:pPr>
        <w:spacing w:line="360" w:lineRule="auto"/>
        <w:ind w:left="-2" w:firstLine="0"/>
        <w:jc w:val="both"/>
        <w:rPr>
          <w:rFonts w:ascii="Arial" w:eastAsia="Arial" w:hAnsi="Arial" w:cs="Arial"/>
          <w:sz w:val="2"/>
          <w:szCs w:val="2"/>
        </w:rPr>
      </w:pPr>
    </w:p>
    <w:p w14:paraId="09E1AB80" w14:textId="0BAE5E82" w:rsidR="00E54D9D" w:rsidRDefault="006D3E9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AFİNİTEM MEDİKAL VE YAZILIM HİZMETLERİ SANAYİ TİCARET LİMİTED ŞİRKETİ. üst yönetimi olarak;</w:t>
      </w:r>
    </w:p>
    <w:p w14:paraId="317D0120" w14:textId="77777777" w:rsidR="00E54D9D" w:rsidRDefault="00E54D9D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A1083C" w14:textId="4730C118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6D3E99">
        <w:rPr>
          <w:rFonts w:ascii="Arial" w:eastAsia="Arial" w:hAnsi="Arial" w:cs="Arial"/>
          <w:b/>
          <w:sz w:val="22"/>
          <w:szCs w:val="22"/>
        </w:rPr>
        <w:t>AFİNİTEM MEDİKAL VE YAZILIM HİZMETLERİ SANAYİ TİCARET LİMİTED ŞİRKETİ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Hizmetlerinde</w:t>
      </w:r>
      <w:r>
        <w:rPr>
          <w:rFonts w:ascii="Arial" w:eastAsia="Arial" w:hAnsi="Arial" w:cs="Arial"/>
          <w:b/>
          <w:sz w:val="22"/>
          <w:szCs w:val="22"/>
        </w:rPr>
        <w:t>; ISO/IEC 27001:2017 Bilgi Güvenliği Yönetim</w:t>
      </w:r>
    </w:p>
    <w:p w14:paraId="73C5B6F1" w14:textId="6AAF57AC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Sistemi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(BGYS) </w:t>
      </w:r>
      <w:r>
        <w:rPr>
          <w:rFonts w:ascii="Arial" w:eastAsia="Arial" w:hAnsi="Arial" w:cs="Arial"/>
          <w:sz w:val="22"/>
          <w:szCs w:val="22"/>
        </w:rPr>
        <w:t>standar</w:t>
      </w:r>
      <w:r w:rsidR="00B55CA1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ında kurulan sistemlerin ana teması; insan, altyapı, yazılım, donanım, müşteri bilgileri, kuruluş bilgileri, tüm iş ve işlemler, üçüncü şahıslara ait bilgiler ve finansal kaynaklar içerisinde bilgi güvenliği yönetiminin sağlandığını göstermek, kali</w:t>
      </w:r>
      <w:r>
        <w:rPr>
          <w:rFonts w:ascii="Arial" w:eastAsia="Arial" w:hAnsi="Arial" w:cs="Arial"/>
          <w:sz w:val="22"/>
          <w:szCs w:val="22"/>
        </w:rPr>
        <w:t>te ve risk yönetimini güvence altına almak, bilgi-kalite güvenliği yönetimi süreç performansını ölçmek ve kalite-bilgi güvenliği ve müşteri memnuniyeti ile ilgili konularda üçüncü taraflarla olan ilişkilerin düzenlenmesini sağlamaktır.</w:t>
      </w:r>
    </w:p>
    <w:p w14:paraId="030830E4" w14:textId="77777777" w:rsidR="00E54D9D" w:rsidRDefault="00E54D9D">
      <w:pPr>
        <w:tabs>
          <w:tab w:val="left" w:pos="270"/>
        </w:tabs>
        <w:spacing w:line="276" w:lineRule="auto"/>
        <w:jc w:val="both"/>
        <w:rPr>
          <w:rFonts w:ascii="Arial" w:eastAsia="Arial" w:hAnsi="Arial" w:cs="Arial"/>
          <w:sz w:val="8"/>
          <w:szCs w:val="8"/>
        </w:rPr>
      </w:pPr>
    </w:p>
    <w:p w14:paraId="6C485FAF" w14:textId="77777777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 doğrultuda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BGYS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Politikamızın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amacı:</w:t>
      </w:r>
    </w:p>
    <w:p w14:paraId="2F8BBA02" w14:textId="46055904" w:rsidR="00E54D9D" w:rsidRDefault="00E678E9">
      <w:pPr>
        <w:numPr>
          <w:ilvl w:val="0"/>
          <w:numId w:val="1"/>
        </w:num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İçeriden veya dışarıdan, bilerek ya da bilmeyerek meydana gelebilecek her türlü tehdide karşı </w:t>
      </w:r>
      <w:r w:rsidR="006D3E99">
        <w:rPr>
          <w:rFonts w:ascii="Arial" w:eastAsia="Arial" w:hAnsi="Arial" w:cs="Arial"/>
          <w:b/>
          <w:color w:val="000000"/>
          <w:sz w:val="22"/>
          <w:szCs w:val="22"/>
        </w:rPr>
        <w:t>AFİNİTEM MEDİKAL VE YAZILIM HİZMETLERİ SANAYİ TİCARET LİMİTED ŞİRKETİ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 </w:t>
      </w:r>
      <w:r>
        <w:rPr>
          <w:rFonts w:ascii="Arial" w:eastAsia="Arial" w:hAnsi="Arial" w:cs="Arial"/>
          <w:color w:val="000000"/>
          <w:sz w:val="22"/>
          <w:szCs w:val="22"/>
        </w:rPr>
        <w:t>bilgi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varlıklarını korumak, bilgiye erişebilirliği iş prosesleriyle gerektiği şekilde sağlamak, yasal mevzuat gereksinimlerini karşılamak, sürekli iyileştirmeye yönelik çalışmalar yapmak,</w:t>
      </w:r>
    </w:p>
    <w:p w14:paraId="1E6BABD5" w14:textId="77777777" w:rsidR="00E54D9D" w:rsidRDefault="00E678E9">
      <w:pPr>
        <w:numPr>
          <w:ilvl w:val="0"/>
          <w:numId w:val="1"/>
        </w:num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Yürütülen tüm faaliyetlerde Bilgi Güvenliği Yönetim Sisteminin üç temel ö</w:t>
      </w:r>
      <w:r>
        <w:rPr>
          <w:rFonts w:ascii="Arial" w:eastAsia="Arial" w:hAnsi="Arial" w:cs="Arial"/>
          <w:color w:val="000000"/>
          <w:sz w:val="22"/>
          <w:szCs w:val="22"/>
        </w:rPr>
        <w:t>ğesinin sürekliliğini sağlamak.</w:t>
      </w:r>
    </w:p>
    <w:p w14:paraId="23ABBA56" w14:textId="77777777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Gizlilik: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Önem taşıyan bilgilere yetkisiz erişimlerin önlenmesi,</w:t>
      </w:r>
    </w:p>
    <w:p w14:paraId="0E183250" w14:textId="77777777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Bütünlük: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Bilginin doğruluk ve bütünlüğünün sağlandığının gösterilmesi,</w:t>
      </w:r>
    </w:p>
    <w:p w14:paraId="514EDBF6" w14:textId="77777777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Erişebilirlik:</w:t>
      </w:r>
      <w:r>
        <w:rPr>
          <w:rFonts w:ascii="Arial" w:eastAsia="Arial" w:hAnsi="Arial" w:cs="Arial"/>
          <w:sz w:val="22"/>
          <w:szCs w:val="22"/>
        </w:rPr>
        <w:t xml:space="preserve"> Yetkisi olanların gerektiği hallerde bilgiye ulaşılabilirliğinin göst</w:t>
      </w:r>
      <w:r>
        <w:rPr>
          <w:rFonts w:ascii="Arial" w:eastAsia="Arial" w:hAnsi="Arial" w:cs="Arial"/>
          <w:sz w:val="22"/>
          <w:szCs w:val="22"/>
        </w:rPr>
        <w:t xml:space="preserve">erilmesi, </w:t>
      </w:r>
    </w:p>
    <w:p w14:paraId="59594F59" w14:textId="77777777" w:rsidR="00E54D9D" w:rsidRDefault="00E678E9">
      <w:p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Liderlik ve Bağlılık: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Firmamız Üst yönetimi BGYS kurulmasında ve uygulanmasında liderlik etmekte, BGYS uygulamalarına üst düzeyde katılım sağlamaktadır.</w:t>
      </w:r>
    </w:p>
    <w:p w14:paraId="5245E126" w14:textId="77777777" w:rsidR="00E54D9D" w:rsidRDefault="00E678E9">
      <w:pPr>
        <w:numPr>
          <w:ilvl w:val="0"/>
          <w:numId w:val="1"/>
        </w:numPr>
        <w:tabs>
          <w:tab w:val="left" w:pos="27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Sadece elektronik ortamda tutulan verilerin değil; yazılı, basılı, sözlü ve benzeri ortamda </w:t>
      </w:r>
      <w:r>
        <w:rPr>
          <w:rFonts w:ascii="Arial" w:eastAsia="Arial" w:hAnsi="Arial" w:cs="Arial"/>
          <w:sz w:val="22"/>
          <w:szCs w:val="22"/>
        </w:rPr>
        <w:t xml:space="preserve">bulunan tüm verilerin güvenliği ile ilgilenmek. </w:t>
      </w:r>
    </w:p>
    <w:p w14:paraId="5DDB4426" w14:textId="77777777" w:rsidR="00E54D9D" w:rsidRDefault="00E678E9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Bilgi Güvenliği Yönetimi eğitimlerini tüm personele vererek bilinçlendirmeyi sağlamak.</w:t>
      </w:r>
    </w:p>
    <w:p w14:paraId="3FD23B60" w14:textId="77777777" w:rsidR="00E54D9D" w:rsidRDefault="00E678E9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Bilgi Güvenliğindeki gerçekte var olan veya şüphe uyandıran tüm açıklıkların, BGYS Ekibine rapor etmek ve BGYS Ekibi tar</w:t>
      </w:r>
      <w:r>
        <w:rPr>
          <w:rFonts w:ascii="Arial" w:eastAsia="Arial" w:hAnsi="Arial" w:cs="Arial"/>
          <w:sz w:val="22"/>
          <w:szCs w:val="22"/>
        </w:rPr>
        <w:t>afından soruşturulmasını sağlamak.</w:t>
      </w:r>
    </w:p>
    <w:p w14:paraId="7F3C95FB" w14:textId="77777777" w:rsidR="00E54D9D" w:rsidRDefault="00E678E9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İş süreklilik planları hazırlamak, sürdürmek ve test etmek.</w:t>
      </w:r>
    </w:p>
    <w:p w14:paraId="5252C2A8" w14:textId="77777777" w:rsidR="00E54D9D" w:rsidRDefault="00E678E9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Bilgi Güvenliği konusunda periyodik olarak değerlendirmeler yaparak mevcut riskleri tespit etmek. Değerlendirmeler sonucunda, aksiyon planlarını gözden geçirmek </w:t>
      </w:r>
      <w:r>
        <w:rPr>
          <w:rFonts w:ascii="Arial" w:eastAsia="Arial" w:hAnsi="Arial" w:cs="Arial"/>
          <w:sz w:val="22"/>
          <w:szCs w:val="22"/>
        </w:rPr>
        <w:t>ve takibini yapmak.</w:t>
      </w:r>
    </w:p>
    <w:p w14:paraId="4C028644" w14:textId="77777777" w:rsidR="00E54D9D" w:rsidRDefault="00E678E9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Sözleşmelerden doğabilecek her türlü anlaşmazlık ve çıkar çatışmasını engellemek.</w:t>
      </w:r>
    </w:p>
    <w:p w14:paraId="17E5B360" w14:textId="77777777" w:rsidR="00E54D9D" w:rsidRDefault="00E678E9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Bilgiye erişilebilirlik ve bilgi sistemleri için iş gereksinimlerini karşılamaktadır.</w:t>
      </w:r>
    </w:p>
    <w:p w14:paraId="621F2717" w14:textId="77777777" w:rsidR="00E54D9D" w:rsidRDefault="00E54D9D">
      <w:pPr>
        <w:tabs>
          <w:tab w:val="left" w:pos="27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602B868E" w14:textId="77777777" w:rsidR="00E54D9D" w:rsidRDefault="00E54D9D">
      <w:pPr>
        <w:tabs>
          <w:tab w:val="left" w:pos="27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D5D054" w14:textId="77777777" w:rsidR="00E54D9D" w:rsidRDefault="00E678E9">
      <w:pPr>
        <w:tabs>
          <w:tab w:val="left" w:pos="27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Taahhüt ederiz.</w:t>
      </w:r>
    </w:p>
    <w:p w14:paraId="25A5D8B8" w14:textId="77777777" w:rsidR="00E54D9D" w:rsidRDefault="00E54D9D">
      <w:pPr>
        <w:tabs>
          <w:tab w:val="left" w:pos="27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77D925" w14:textId="3F3D47B3" w:rsidR="00E54D9D" w:rsidRDefault="00E678E9">
      <w:pPr>
        <w:tabs>
          <w:tab w:val="left" w:pos="27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</w:t>
      </w:r>
      <w:r w:rsidR="0057503F">
        <w:rPr>
          <w:rFonts w:ascii="Arial" w:eastAsia="Arial" w:hAnsi="Arial" w:cs="Arial"/>
          <w:color w:val="000000"/>
          <w:sz w:val="22"/>
          <w:szCs w:val="22"/>
        </w:rPr>
        <w:t>05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57503F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>
        <w:rPr>
          <w:rFonts w:ascii="Arial" w:eastAsia="Arial" w:hAnsi="Arial" w:cs="Arial"/>
          <w:sz w:val="22"/>
          <w:szCs w:val="22"/>
        </w:rPr>
        <w:t>2</w:t>
      </w:r>
      <w:r w:rsidR="0057503F">
        <w:rPr>
          <w:rFonts w:ascii="Arial" w:eastAsia="Arial" w:hAnsi="Arial" w:cs="Arial"/>
          <w:sz w:val="22"/>
          <w:szCs w:val="22"/>
        </w:rPr>
        <w:t>3</w:t>
      </w:r>
    </w:p>
    <w:p w14:paraId="1ED23EAB" w14:textId="77777777" w:rsidR="00E54D9D" w:rsidRDefault="00E678E9">
      <w:pPr>
        <w:tabs>
          <w:tab w:val="left" w:pos="270"/>
        </w:tabs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E54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D653" w14:textId="77777777" w:rsidR="00E678E9" w:rsidRDefault="00E678E9">
      <w:pPr>
        <w:spacing w:line="240" w:lineRule="auto"/>
        <w:ind w:left="0" w:hanging="2"/>
      </w:pPr>
      <w:r>
        <w:separator/>
      </w:r>
    </w:p>
  </w:endnote>
  <w:endnote w:type="continuationSeparator" w:id="0">
    <w:p w14:paraId="5F7D3526" w14:textId="77777777" w:rsidR="00E678E9" w:rsidRDefault="00E678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8E11" w14:textId="77777777" w:rsidR="00E54D9D" w:rsidRDefault="00E54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CA94" w14:textId="73395F5A" w:rsidR="00E54D9D" w:rsidRDefault="00E678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</w:t>
    </w:r>
    <w:r>
      <w:rPr>
        <w:b/>
        <w:color w:val="000000"/>
      </w:rPr>
      <w:t xml:space="preserve">GENEL MÜDÜR                                                                    </w:t>
    </w:r>
  </w:p>
  <w:p w14:paraId="64057F68" w14:textId="77777777" w:rsidR="00E54D9D" w:rsidRDefault="00E678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0"/>
        <w:szCs w:val="10"/>
      </w:rPr>
    </w:pPr>
    <w:r>
      <w:rPr>
        <w:b/>
        <w:color w:val="000000"/>
        <w:sz w:val="10"/>
        <w:szCs w:val="10"/>
      </w:rPr>
      <w:t>BGYS.PLT.00</w:t>
    </w:r>
  </w:p>
  <w:p w14:paraId="41F5AB59" w14:textId="5AB9A7ED" w:rsidR="00E54D9D" w:rsidRDefault="00E678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0"/>
        <w:szCs w:val="10"/>
      </w:rPr>
    </w:pPr>
    <w:r>
      <w:rPr>
        <w:b/>
        <w:color w:val="000000"/>
        <w:sz w:val="10"/>
        <w:szCs w:val="10"/>
      </w:rPr>
      <w:t>01.0</w:t>
    </w:r>
    <w:r w:rsidR="0057503F">
      <w:rPr>
        <w:b/>
        <w:color w:val="000000"/>
        <w:sz w:val="10"/>
        <w:szCs w:val="10"/>
      </w:rPr>
      <w:t>6</w:t>
    </w:r>
    <w:r>
      <w:rPr>
        <w:b/>
        <w:color w:val="000000"/>
        <w:sz w:val="10"/>
        <w:szCs w:val="10"/>
      </w:rPr>
      <w:t>.202</w:t>
    </w:r>
    <w:r w:rsidR="006D3E99">
      <w:rPr>
        <w:b/>
        <w:color w:val="000000"/>
        <w:sz w:val="10"/>
        <w:szCs w:val="10"/>
      </w:rPr>
      <w:t>2</w:t>
    </w:r>
    <w:r>
      <w:rPr>
        <w:b/>
        <w:color w:val="000000"/>
        <w:sz w:val="10"/>
        <w:szCs w:val="10"/>
      </w:rPr>
      <w:t>/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9B46" w14:textId="77777777" w:rsidR="00E54D9D" w:rsidRDefault="00E54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14F7" w14:textId="77777777" w:rsidR="00E678E9" w:rsidRDefault="00E678E9">
      <w:pPr>
        <w:spacing w:line="240" w:lineRule="auto"/>
        <w:ind w:left="0" w:hanging="2"/>
      </w:pPr>
      <w:r>
        <w:separator/>
      </w:r>
    </w:p>
  </w:footnote>
  <w:footnote w:type="continuationSeparator" w:id="0">
    <w:p w14:paraId="514D1977" w14:textId="77777777" w:rsidR="00E678E9" w:rsidRDefault="00E678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8D07" w14:textId="77777777" w:rsidR="00E54D9D" w:rsidRDefault="00E54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7FB6" w14:textId="77777777" w:rsidR="00E54D9D" w:rsidRDefault="00E54D9D">
    <w:pPr>
      <w:ind w:left="0" w:hanging="2"/>
    </w:pPr>
  </w:p>
  <w:tbl>
    <w:tblPr>
      <w:tblStyle w:val="a0"/>
      <w:tblW w:w="9640" w:type="dxa"/>
      <w:tblInd w:w="-34" w:type="dxa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456"/>
      <w:gridCol w:w="7184"/>
    </w:tblGrid>
    <w:tr w:rsidR="00E54D9D" w14:paraId="5C5633E0" w14:textId="77777777">
      <w:trPr>
        <w:trHeight w:val="973"/>
      </w:trPr>
      <w:tc>
        <w:tcPr>
          <w:tcW w:w="2456" w:type="dxa"/>
          <w:tcBorders>
            <w:top w:val="nil"/>
            <w:left w:val="nil"/>
            <w:bottom w:val="nil"/>
            <w:right w:val="nil"/>
          </w:tcBorders>
        </w:tcPr>
        <w:p w14:paraId="3BE01A1F" w14:textId="704293DC" w:rsidR="00E54D9D" w:rsidRDefault="006D3E99">
          <w:pPr>
            <w:ind w:left="0" w:right="-78" w:hanging="2"/>
            <w:jc w:val="center"/>
            <w:rPr>
              <w:color w:val="5F497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52F492C" wp14:editId="4216E657">
                <wp:extent cx="1249680" cy="1160968"/>
                <wp:effectExtent l="0" t="0" r="762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66" cy="1168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4" w:type="dxa"/>
          <w:tcBorders>
            <w:top w:val="nil"/>
            <w:left w:val="nil"/>
            <w:bottom w:val="nil"/>
            <w:right w:val="nil"/>
          </w:tcBorders>
        </w:tcPr>
        <w:p w14:paraId="1F56E929" w14:textId="77777777" w:rsidR="00E54D9D" w:rsidRDefault="00E678E9">
          <w:pPr>
            <w:ind w:left="2" w:hanging="4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>BİLGİ-KALİTE GÜVENLİĞİ YÖNETİM SİSTEMİ POLİTİKASI</w:t>
          </w:r>
        </w:p>
        <w:p w14:paraId="643B91D3" w14:textId="77777777" w:rsidR="00E54D9D" w:rsidRDefault="00E678E9">
          <w:pPr>
            <w:ind w:left="2" w:right="-78" w:hanging="4"/>
            <w:jc w:val="center"/>
            <w:rPr>
              <w:rFonts w:ascii="Arial" w:eastAsia="Arial" w:hAnsi="Arial" w:cs="Arial"/>
              <w:color w:val="5F497A"/>
              <w:sz w:val="72"/>
              <w:szCs w:val="72"/>
            </w:rPr>
          </w:pPr>
          <w:r>
            <w:rPr>
              <w:b/>
              <w:sz w:val="36"/>
              <w:szCs w:val="36"/>
            </w:rPr>
            <w:t>BGYS.PLT.00</w:t>
          </w:r>
        </w:p>
      </w:tc>
    </w:tr>
  </w:tbl>
  <w:p w14:paraId="72110B9D" w14:textId="77777777" w:rsidR="00E54D9D" w:rsidRDefault="00E54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8EA3" w14:textId="77777777" w:rsidR="00E54D9D" w:rsidRDefault="00E54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6BA"/>
    <w:multiLevelType w:val="multilevel"/>
    <w:tmpl w:val="77E89E6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9D"/>
    <w:rsid w:val="00380E1F"/>
    <w:rsid w:val="0057503F"/>
    <w:rsid w:val="0058568C"/>
    <w:rsid w:val="006D3E99"/>
    <w:rsid w:val="00B55CA1"/>
    <w:rsid w:val="00CA3FB2"/>
    <w:rsid w:val="00E44B57"/>
    <w:rsid w:val="00E54D9D"/>
    <w:rsid w:val="00E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34D"/>
  <w15:docId w15:val="{6AD5B51D-3449-4A70-AF01-FF91992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Pr>
      <w:rFonts w:ascii="Tahoma" w:eastAsia="Times New Roman" w:hAnsi="Tahom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tr-TR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rFonts w:ascii="Tahoma" w:eastAsia="Times New Roman" w:hAnsi="Tahom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tr-TR"/>
    </w:rPr>
  </w:style>
  <w:style w:type="paragraph" w:styleId="BalonMetni">
    <w:name w:val="Balloon Text"/>
    <w:basedOn w:val="Normal"/>
    <w:qFormat/>
    <w:rPr>
      <w:sz w:val="16"/>
      <w:szCs w:val="16"/>
    </w:rPr>
  </w:style>
  <w:style w:type="character" w:customStyle="1" w:styleId="BalonMetniChar">
    <w:name w:val="Balon Metni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tr-TR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AkGlgeleme-Vurgu4">
    <w:name w:val="Light Shading Accent 4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paragraph" w:styleId="ListeParagraf">
    <w:name w:val="List Paragraph"/>
    <w:basedOn w:val="Normal"/>
    <w:uiPriority w:val="34"/>
    <w:qFormat/>
    <w:pPr>
      <w:ind w:left="708"/>
    </w:pPr>
  </w:style>
  <w:style w:type="table" w:styleId="AkListe-Vurgu5">
    <w:name w:val="Light List Accent 5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AkListe-Vurgu6">
    <w:name w:val="Light List Accent 6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character" w:styleId="AklamaBavurusu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qFormat/>
    <w:rPr>
      <w:sz w:val="20"/>
      <w:szCs w:val="20"/>
    </w:rPr>
  </w:style>
  <w:style w:type="character" w:customStyle="1" w:styleId="AklamaMetniChar">
    <w:name w:val="Açıklama Metni Char"/>
    <w:rPr>
      <w:rFonts w:ascii="Tahoma" w:eastAsia="Times New Roman" w:hAnsi="Tahoma"/>
      <w:w w:val="100"/>
      <w:position w:val="-1"/>
      <w:effect w:val="none"/>
      <w:vertAlign w:val="baseline"/>
      <w:cs w:val="0"/>
      <w:em w:val="none"/>
    </w:rPr>
  </w:style>
  <w:style w:type="paragraph" w:styleId="AklamaKonusu">
    <w:name w:val="annotation subject"/>
    <w:basedOn w:val="AklamaMetni"/>
    <w:next w:val="AklamaMetni"/>
    <w:qFormat/>
    <w:rPr>
      <w:b/>
      <w:bCs/>
    </w:rPr>
  </w:style>
  <w:style w:type="character" w:customStyle="1" w:styleId="AklamaKonusuChar">
    <w:name w:val="Açıklama Konusu Char"/>
    <w:rPr>
      <w:rFonts w:ascii="Tahoma" w:eastAsia="Times New Roman" w:hAnsi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+CXgYaCW/bXCNcMIC0C7BVuEQ==">AMUW2mX/1WnN8RTvFSanMfJe1te3heeJBgb3zeT22OnOSvnZ9m9/vczP8zVOfJm7O/2Dw9+G48h3fGfNqPcxFS0YnW4/l/l7NFi4Y0VJm2BlYfRzE57KHa/M0G3N9LWbuebdj2np2N/E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Erva Mızrakçı</cp:lastModifiedBy>
  <cp:revision>8</cp:revision>
  <cp:lastPrinted>2022-09-21T08:08:00Z</cp:lastPrinted>
  <dcterms:created xsi:type="dcterms:W3CDTF">2022-04-28T13:21:00Z</dcterms:created>
  <dcterms:modified xsi:type="dcterms:W3CDTF">2023-01-05T13:36:00Z</dcterms:modified>
</cp:coreProperties>
</file>